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C9" w:rsidRPr="006C3E6B" w:rsidRDefault="005F7030" w:rsidP="00B14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Примеры оформления статьи </w:t>
      </w:r>
      <w:r w:rsidRPr="006C3E6B">
        <w:rPr>
          <w:rFonts w:ascii="Times New Roman" w:hAnsi="Times New Roman" w:cs="Times New Roman"/>
          <w:b/>
          <w:sz w:val="28"/>
          <w:szCs w:val="28"/>
        </w:rPr>
        <w:t>(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на примерах </w:t>
      </w:r>
      <w:r w:rsidR="00FA0F7C" w:rsidRPr="006C3E6B">
        <w:rPr>
          <w:rFonts w:ascii="Times New Roman" w:hAnsi="Times New Roman" w:cs="Times New Roman"/>
          <w:b/>
          <w:sz w:val="28"/>
          <w:szCs w:val="28"/>
        </w:rPr>
        <w:t>материалов конференции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 xml:space="preserve"> «Современные тенденции развития и перспективы внедрения инновационных технологий в машиностроении, образовании и экономике: материалы II Международной научно-практической конференции</w:t>
      </w:r>
      <w:r w:rsidR="00FA0F7C" w:rsidRPr="006C3E6B">
        <w:rPr>
          <w:rFonts w:ascii="Times New Roman" w:hAnsi="Times New Roman" w:cs="Times New Roman"/>
          <w:b/>
          <w:sz w:val="28"/>
          <w:szCs w:val="28"/>
        </w:rPr>
        <w:br/>
        <w:t>(Азов, 19 мая 2015 г.)</w:t>
      </w:r>
      <w:r w:rsidR="00B141ED" w:rsidRPr="006C3E6B">
        <w:rPr>
          <w:rFonts w:ascii="Times New Roman" w:hAnsi="Times New Roman" w:cs="Times New Roman"/>
          <w:b/>
          <w:sz w:val="28"/>
          <w:szCs w:val="28"/>
        </w:rPr>
        <w:t>»)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6C3E6B" w:rsidRDefault="006F7472" w:rsidP="006F74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Пример № 1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(оба автора работают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обучаются</w:t>
      </w:r>
      <w:r w:rsidR="00205F0E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одном учебном заведении)</w:t>
      </w:r>
    </w:p>
    <w:p w:rsidR="006F7472" w:rsidRDefault="006F7472" w:rsidP="006F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5F7030" w:rsidRDefault="006F7472" w:rsidP="006F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2A1E9B" w:rsidRDefault="006F7472" w:rsidP="006F7472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kern w:val="24"/>
          <w:sz w:val="24"/>
          <w:szCs w:val="24"/>
        </w:rPr>
        <w:t>УДК 007.5, 625.7, 004.94</w:t>
      </w:r>
    </w:p>
    <w:p w:rsidR="006F7472" w:rsidRDefault="002061FF" w:rsidP="006F747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  <w:t>Объектная модель интеллектуальной системы управления транспортом</w:t>
      </w:r>
    </w:p>
    <w:p w:rsidR="006F7472" w:rsidRPr="006A52FD" w:rsidRDefault="006F7472" w:rsidP="006F747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Николаенко Денис Владимирович</w:t>
      </w:r>
      <w:r w:rsidRPr="00DD2555">
        <w:rPr>
          <w:rFonts w:ascii="Times New Roman" w:hAnsi="Times New Roman" w:cs="Times New Roman"/>
          <w:b/>
          <w:kern w:val="24"/>
          <w:sz w:val="24"/>
          <w:szCs w:val="24"/>
        </w:rPr>
        <w:t xml:space="preserve">, </w:t>
      </w:r>
      <w:r w:rsidRPr="006A52FD">
        <w:rPr>
          <w:rFonts w:ascii="Times New Roman" w:hAnsi="Times New Roman" w:cs="Times New Roman"/>
          <w:b/>
          <w:kern w:val="24"/>
          <w:sz w:val="24"/>
          <w:szCs w:val="24"/>
        </w:rPr>
        <w:t>Плешкова Ольга Александровна</w:t>
      </w:r>
    </w:p>
    <w:p w:rsidR="006F7472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</w:rPr>
        <w:t>Донецкий национальный технический университет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</w:rPr>
        <w:t xml:space="preserve"> автомобильно-дорожный институт</w:t>
      </w:r>
      <w:r w:rsidR="009406B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</w:p>
    <w:p w:rsidR="006F7472" w:rsidRPr="006A52FD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871490">
        <w:rPr>
          <w:rFonts w:ascii="Times New Roman" w:hAnsi="Times New Roman" w:cs="Times New Roman"/>
          <w:kern w:val="24"/>
          <w:sz w:val="24"/>
          <w:szCs w:val="24"/>
        </w:rPr>
        <w:t>г. Горловка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="006C3E6B">
        <w:rPr>
          <w:rFonts w:ascii="Times New Roman" w:hAnsi="Times New Roman" w:cs="Times New Roman"/>
          <w:kern w:val="24"/>
          <w:sz w:val="24"/>
          <w:szCs w:val="24"/>
        </w:rPr>
        <w:t>Донецкая народная республика</w:t>
      </w:r>
    </w:p>
    <w:p w:rsidR="006F7472" w:rsidRPr="00DD6BBD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b/>
          <w:i/>
          <w:kern w:val="24"/>
          <w:sz w:val="24"/>
          <w:szCs w:val="24"/>
        </w:rPr>
        <w:t>Аннотация</w:t>
      </w:r>
    </w:p>
    <w:p w:rsidR="006F7472" w:rsidRPr="006A52FD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Предлагается использование объектно-ориентированного подхода к моделированию интеллектуальной системы управления транспортом. В статье обоснована актуальность использования подходов объектно-ориентированного программирования при моделировании и разработке интеллектуальной системы управления транспортом. Приведены схемы организации классов и последовательности. Относительно традиционных подходов к моделированию предлагаемый авторами подход отличается легкостью расширения функциональных возможностей, повторным использованием программного кода, высокой надежностью и малыми временными затратами на разработку.</w:t>
      </w:r>
    </w:p>
    <w:p w:rsidR="006F7472" w:rsidRPr="006A52FD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proofErr w:type="gramStart"/>
      <w:r w:rsidRPr="006A52FD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>Ключевые слова:</w:t>
      </w:r>
      <w:r w:rsidR="006C3E6B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 xml:space="preserve"> </w:t>
      </w:r>
      <w:r w:rsidRPr="006A52FD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 xml:space="preserve"> </w:t>
      </w: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интеллектуальная система, информационное поле, модель, объектная модель, примитив, транспорт.</w:t>
      </w:r>
      <w:proofErr w:type="gramEnd"/>
    </w:p>
    <w:p w:rsidR="006F7472" w:rsidRPr="008E5279" w:rsidRDefault="009406B2" w:rsidP="009406B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  <w:t>Object model intellectual transport management system</w:t>
      </w:r>
    </w:p>
    <w:p w:rsidR="006F7472" w:rsidRPr="009406B2" w:rsidRDefault="006F7472" w:rsidP="006F74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proofErr w:type="spellStart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Nikolaenko</w:t>
      </w:r>
      <w:proofErr w:type="spellEnd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Denis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, </w:t>
      </w:r>
      <w:proofErr w:type="spellStart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Pleshkova</w:t>
      </w:r>
      <w:proofErr w:type="spellEnd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Olga</w:t>
      </w:r>
    </w:p>
    <w:p w:rsidR="006F7472" w:rsidRPr="009406B2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>Donetsk national technical university</w:t>
      </w:r>
      <w:r w:rsidRPr="00871490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Automobile and Highway Institute</w:t>
      </w:r>
      <w:r w:rsidR="009406B2" w:rsidRPr="009406B2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</w:p>
    <w:p w:rsidR="006F7472" w:rsidRPr="00163E54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63E54">
        <w:rPr>
          <w:rFonts w:ascii="Times New Roman" w:hAnsi="Times New Roman" w:cs="Times New Roman"/>
          <w:kern w:val="24"/>
          <w:sz w:val="24"/>
          <w:szCs w:val="24"/>
          <w:lang w:val="en-US"/>
        </w:rPr>
        <w:t>Gorlovka, Ukraine</w:t>
      </w:r>
    </w:p>
    <w:p w:rsidR="006F7472" w:rsidRPr="008E5279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6F7472" w:rsidRDefault="006F7472" w:rsidP="006F7472">
      <w:pPr>
        <w:pStyle w:val="Default"/>
        <w:ind w:firstLine="709"/>
        <w:jc w:val="both"/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</w:pPr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It is proposed to use the object-oriented modeling approach intellectual transport management system. In the article the urgency of the approaches of object-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oriented programming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in modeling and development of intelligent transport management systems. 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The schemes of the organization of classes and sequence.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Relatively traditional modeling approaches proposed by the authors approach is easily extend the functionality, code reuse, high reliability and low cost of development time.</w:t>
      </w:r>
    </w:p>
    <w:p w:rsidR="006F7472" w:rsidRPr="006A52FD" w:rsidRDefault="006F7472" w:rsidP="006F7472">
      <w:pPr>
        <w:pStyle w:val="Default"/>
        <w:ind w:firstLine="709"/>
        <w:jc w:val="both"/>
        <w:rPr>
          <w:bCs/>
          <w:i/>
          <w:color w:val="auto"/>
          <w:spacing w:val="-4"/>
          <w:kern w:val="24"/>
          <w:lang w:val="en-US"/>
        </w:rPr>
      </w:pPr>
      <w:r w:rsidRPr="00D96AD1">
        <w:rPr>
          <w:b/>
          <w:i/>
          <w:lang w:val="en-US"/>
        </w:rPr>
        <w:t>Keywords</w:t>
      </w:r>
      <w:r w:rsidRPr="006A52FD">
        <w:rPr>
          <w:bCs/>
          <w:i/>
          <w:color w:val="auto"/>
          <w:spacing w:val="-4"/>
          <w:kern w:val="24"/>
          <w:lang w:val="en-US"/>
        </w:rPr>
        <w:t xml:space="preserve">: </w:t>
      </w:r>
      <w:r w:rsidRPr="002A1E9B">
        <w:rPr>
          <w:bCs/>
          <w:i/>
          <w:color w:val="auto"/>
          <w:spacing w:val="-4"/>
          <w:kern w:val="24"/>
          <w:lang w:val="en-US"/>
        </w:rPr>
        <w:t>intellect system, information field, model, object model, primitive, transport.</w:t>
      </w:r>
    </w:p>
    <w:p w:rsidR="006F7472" w:rsidRPr="00DE2FCF" w:rsidRDefault="006F7472" w:rsidP="006F7472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E2FCF">
        <w:rPr>
          <w:rFonts w:ascii="Times New Roman" w:hAnsi="Times New Roman"/>
          <w:color w:val="auto"/>
          <w:sz w:val="24"/>
        </w:rPr>
        <w:t>Введение</w:t>
      </w:r>
    </w:p>
    <w:p w:rsidR="006F7472" w:rsidRPr="00DE2FCF" w:rsidRDefault="006F7472" w:rsidP="006F747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E2FCF">
        <w:rPr>
          <w:rFonts w:ascii="Times New Roman" w:hAnsi="Times New Roman"/>
          <w:sz w:val="24"/>
        </w:rPr>
        <w:t>Как показано в [1] актуальной является задача интеллектуализации автомобильных дорог, не решенным остается вопрос построения адекватных моделей и создания интеллектуальной системы (ИС) управления транспортом.</w:t>
      </w:r>
    </w:p>
    <w:p w:rsidR="005F7030" w:rsidRPr="005F7030" w:rsidRDefault="009406B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F7030" w:rsidRDefault="009406B2" w:rsidP="009406B2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406B2">
        <w:rPr>
          <w:rFonts w:ascii="Times New Roman" w:hAnsi="Times New Roman"/>
          <w:color w:val="auto"/>
          <w:sz w:val="24"/>
        </w:rPr>
        <w:t>Литература</w:t>
      </w:r>
    </w:p>
    <w:p w:rsidR="008301FF" w:rsidRPr="008301FF" w:rsidRDefault="008301FF" w:rsidP="008301FF">
      <w:pPr>
        <w:ind w:firstLine="709"/>
      </w:pPr>
      <w:r>
        <w:t>…</w:t>
      </w:r>
    </w:p>
    <w:p w:rsidR="00E15C70" w:rsidRPr="005F7030" w:rsidRDefault="00E15C70" w:rsidP="00E1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C70" w:rsidRPr="006C3E6B" w:rsidRDefault="00E15C70" w:rsidP="00E15C7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Пример № 2 (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авторы работают </w:t>
      </w:r>
      <w:r w:rsidR="006C3E6B">
        <w:rPr>
          <w:rFonts w:ascii="Times New Roman" w:hAnsi="Times New Roman" w:cs="Times New Roman"/>
          <w:b/>
          <w:color w:val="FF0000"/>
          <w:sz w:val="24"/>
          <w:szCs w:val="24"/>
        </w:rPr>
        <w:t>или обучаются</w:t>
      </w:r>
      <w:r w:rsidR="006C3E6B" w:rsidRPr="006C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F30"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в разных организациях</w:t>
      </w: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15C70" w:rsidRDefault="00E15C70" w:rsidP="00E1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F30" w:rsidRPr="00A17449" w:rsidRDefault="00615F30" w:rsidP="00615F30">
      <w:pPr>
        <w:spacing w:after="0" w:line="240" w:lineRule="auto"/>
        <w:rPr>
          <w:rStyle w:val="FontStyle15"/>
          <w:b w:val="0"/>
          <w:sz w:val="24"/>
          <w:szCs w:val="24"/>
        </w:rPr>
      </w:pPr>
      <w:r w:rsidRPr="00A17449">
        <w:rPr>
          <w:rStyle w:val="FontStyle15"/>
          <w:sz w:val="24"/>
          <w:szCs w:val="24"/>
        </w:rPr>
        <w:t>УДК 62-50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СТРУКТУРНЫЙ СИНТЕЗ СИСТЕМЫ ФАЗОВОЙ АВТОПОДСТРОЙКИ ЧАСТОТЫ С УВЕЛИЧЕНИЕМ ПОЛОСЫ ЗАХВАТА</w:t>
      </w:r>
    </w:p>
    <w:p w:rsidR="00615F30" w:rsidRPr="00A17449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Костоглотов Андрей Александрович</w:t>
      </w:r>
      <w:r>
        <w:rPr>
          <w:rStyle w:val="FontStyle15"/>
          <w:sz w:val="24"/>
          <w:szCs w:val="24"/>
        </w:rPr>
        <w:t>*</w:t>
      </w:r>
      <w:r w:rsidRPr="00A17449">
        <w:rPr>
          <w:rStyle w:val="FontStyle15"/>
          <w:sz w:val="24"/>
          <w:szCs w:val="24"/>
        </w:rPr>
        <w:t>, Кирилов Игорь Евгеньевич</w:t>
      </w:r>
      <w:r>
        <w:rPr>
          <w:rStyle w:val="FontStyle15"/>
          <w:sz w:val="24"/>
          <w:szCs w:val="24"/>
        </w:rPr>
        <w:t>**</w:t>
      </w:r>
      <w:r w:rsidRPr="00A17449">
        <w:rPr>
          <w:rStyle w:val="FontStyle15"/>
          <w:sz w:val="24"/>
          <w:szCs w:val="24"/>
        </w:rPr>
        <w:t>,</w:t>
      </w:r>
    </w:p>
    <w:p w:rsidR="00615F30" w:rsidRPr="00A17449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</w:rPr>
      </w:pPr>
      <w:r w:rsidRPr="00A17449">
        <w:rPr>
          <w:rStyle w:val="FontStyle15"/>
          <w:sz w:val="24"/>
          <w:szCs w:val="24"/>
        </w:rPr>
        <w:t>Лазаренко Сергей Валерьевич</w:t>
      </w:r>
      <w:r>
        <w:rPr>
          <w:rStyle w:val="FontStyle15"/>
          <w:sz w:val="24"/>
          <w:szCs w:val="24"/>
        </w:rPr>
        <w:t>*</w:t>
      </w:r>
    </w:p>
    <w:p w:rsidR="00615F30" w:rsidRDefault="00615F30" w:rsidP="00CF5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17449">
        <w:rPr>
          <w:rFonts w:ascii="Times New Roman" w:hAnsi="Times New Roman" w:cs="Times New Roman"/>
          <w:sz w:val="24"/>
          <w:szCs w:val="24"/>
        </w:rPr>
        <w:t>Донской государственный технический университет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="00CF5435"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37ED3">
        <w:t xml:space="preserve"> </w:t>
      </w:r>
      <w:r w:rsidRPr="00237ED3">
        <w:rPr>
          <w:rFonts w:ascii="Times New Roman" w:hAnsi="Times New Roman" w:cs="Times New Roman"/>
          <w:sz w:val="24"/>
          <w:szCs w:val="24"/>
        </w:rPr>
        <w:t>Войсковая часть 20926</w:t>
      </w:r>
      <w:r w:rsidR="00CF5435">
        <w:rPr>
          <w:rFonts w:ascii="Times New Roman" w:hAnsi="Times New Roman" w:cs="Times New Roman"/>
          <w:sz w:val="24"/>
          <w:szCs w:val="24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</w:rPr>
        <w:t>г. Ростов-на-Дону, Россия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>Аннотация</w:t>
      </w:r>
    </w:p>
    <w:p w:rsidR="00615F30" w:rsidRPr="00615F30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615F30">
        <w:rPr>
          <w:rStyle w:val="FontStyle15"/>
          <w:b w:val="0"/>
          <w:i/>
          <w:sz w:val="24"/>
          <w:szCs w:val="24"/>
        </w:rPr>
        <w:t>С использованием объединенного принципа максимума синтезирована структура обратной связи, обеспечивающая эффективное решение задачи фазовой автоподстройки частоты. Эффективность понимается в смысле минимума время захвата в условиях шумов, в сравнении с решением на основе однозвенного RC–фильтра</w:t>
      </w:r>
      <w:r w:rsid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615F30" w:rsidP="00CF5435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</w:rPr>
      </w:pPr>
      <w:r w:rsidRPr="00A17449">
        <w:rPr>
          <w:rStyle w:val="FontStyle15"/>
          <w:i/>
          <w:sz w:val="24"/>
          <w:szCs w:val="24"/>
        </w:rPr>
        <w:t xml:space="preserve">Ключевые слова: </w:t>
      </w:r>
      <w:r w:rsidRPr="00CF5435">
        <w:rPr>
          <w:rStyle w:val="FontStyle15"/>
          <w:b w:val="0"/>
          <w:i/>
          <w:sz w:val="24"/>
          <w:szCs w:val="24"/>
        </w:rPr>
        <w:t>структурный синтез, объединенный принцип максимума, фазовая автоподстройка</w:t>
      </w:r>
      <w:r w:rsidR="00CF5435" w:rsidRPr="00CF5435">
        <w:rPr>
          <w:rStyle w:val="FontStyle15"/>
          <w:b w:val="0"/>
          <w:i/>
          <w:sz w:val="24"/>
          <w:szCs w:val="24"/>
        </w:rPr>
        <w:t>…</w:t>
      </w:r>
    </w:p>
    <w:p w:rsidR="00615F30" w:rsidRPr="00A17449" w:rsidRDefault="00942BBA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r w:rsidRPr="00A17449">
        <w:rPr>
          <w:rStyle w:val="FontStyle15"/>
          <w:sz w:val="24"/>
          <w:szCs w:val="24"/>
          <w:lang w:val="en-US"/>
        </w:rPr>
        <w:t>Structural synthesis phase-locked loop frequency with the increase of swath</w:t>
      </w:r>
    </w:p>
    <w:p w:rsidR="00615F30" w:rsidRPr="00237ED3" w:rsidRDefault="00615F30" w:rsidP="00615F30">
      <w:pPr>
        <w:spacing w:before="240"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Kostoglotov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A17449">
        <w:rPr>
          <w:rStyle w:val="FontStyle15"/>
          <w:sz w:val="24"/>
          <w:szCs w:val="24"/>
          <w:lang w:val="en-US"/>
        </w:rPr>
        <w:t>Andrey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A17449">
        <w:rPr>
          <w:rStyle w:val="FontStyle15"/>
          <w:sz w:val="24"/>
          <w:szCs w:val="24"/>
          <w:lang w:val="en-US"/>
        </w:rPr>
        <w:t>Alexandrovich</w:t>
      </w:r>
      <w:proofErr w:type="spellEnd"/>
      <w:r w:rsidRPr="00237ED3">
        <w:rPr>
          <w:rStyle w:val="FontStyle15"/>
          <w:sz w:val="24"/>
          <w:szCs w:val="24"/>
          <w:lang w:val="en-US"/>
        </w:rPr>
        <w:t>*</w:t>
      </w:r>
      <w:r w:rsidRPr="00A17449">
        <w:rPr>
          <w:rStyle w:val="FontStyle15"/>
          <w:sz w:val="24"/>
          <w:szCs w:val="24"/>
          <w:lang w:val="en-US"/>
        </w:rPr>
        <w:t xml:space="preserve">, </w:t>
      </w:r>
      <w:proofErr w:type="spellStart"/>
      <w:r w:rsidRPr="00A17449">
        <w:rPr>
          <w:rStyle w:val="FontStyle15"/>
          <w:sz w:val="24"/>
          <w:szCs w:val="24"/>
          <w:lang w:val="en-US"/>
        </w:rPr>
        <w:t>Kirilov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Igor </w:t>
      </w:r>
      <w:proofErr w:type="spellStart"/>
      <w:r w:rsidRPr="00A17449">
        <w:rPr>
          <w:rStyle w:val="FontStyle15"/>
          <w:sz w:val="24"/>
          <w:szCs w:val="24"/>
          <w:lang w:val="en-US"/>
        </w:rPr>
        <w:t>Evgenievich</w:t>
      </w:r>
      <w:proofErr w:type="spellEnd"/>
      <w:r w:rsidRPr="00237ED3">
        <w:rPr>
          <w:rStyle w:val="FontStyle15"/>
          <w:sz w:val="24"/>
          <w:szCs w:val="24"/>
          <w:lang w:val="en-US"/>
        </w:rPr>
        <w:t>**,</w:t>
      </w:r>
    </w:p>
    <w:p w:rsidR="00615F30" w:rsidRPr="00726430" w:rsidRDefault="00615F30" w:rsidP="00615F30">
      <w:pPr>
        <w:spacing w:after="0" w:line="240" w:lineRule="auto"/>
        <w:jc w:val="center"/>
        <w:rPr>
          <w:rStyle w:val="FontStyle15"/>
          <w:sz w:val="24"/>
          <w:szCs w:val="24"/>
          <w:lang w:val="en-US"/>
        </w:rPr>
      </w:pPr>
      <w:proofErr w:type="spellStart"/>
      <w:r w:rsidRPr="00A17449">
        <w:rPr>
          <w:rStyle w:val="FontStyle15"/>
          <w:sz w:val="24"/>
          <w:szCs w:val="24"/>
          <w:lang w:val="en-US"/>
        </w:rPr>
        <w:t>Lazarenko</w:t>
      </w:r>
      <w:proofErr w:type="spellEnd"/>
      <w:r w:rsidRPr="00A17449">
        <w:rPr>
          <w:rStyle w:val="FontStyle15"/>
          <w:sz w:val="24"/>
          <w:szCs w:val="24"/>
          <w:lang w:val="en-US"/>
        </w:rPr>
        <w:t xml:space="preserve"> Sergey </w:t>
      </w:r>
      <w:proofErr w:type="spellStart"/>
      <w:r w:rsidRPr="00A17449">
        <w:rPr>
          <w:rStyle w:val="FontStyle15"/>
          <w:sz w:val="24"/>
          <w:szCs w:val="24"/>
          <w:lang w:val="en-US"/>
        </w:rPr>
        <w:t>Valerievich</w:t>
      </w:r>
      <w:proofErr w:type="spellEnd"/>
      <w:r w:rsidRPr="00726430">
        <w:rPr>
          <w:rStyle w:val="FontStyle15"/>
          <w:sz w:val="24"/>
          <w:szCs w:val="24"/>
          <w:lang w:val="en-US"/>
        </w:rPr>
        <w:t>*</w:t>
      </w:r>
    </w:p>
    <w:p w:rsidR="00615F30" w:rsidRPr="00942BBA" w:rsidRDefault="00615F30" w:rsidP="0094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Don state technical University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2BBA"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726430" w:rsidRDefault="00615F30" w:rsidP="0061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9A9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Pr="00726430">
        <w:rPr>
          <w:rFonts w:ascii="Times New Roman" w:hAnsi="Times New Roman" w:cs="Times New Roman"/>
          <w:sz w:val="24"/>
          <w:szCs w:val="24"/>
          <w:lang w:val="en-US"/>
        </w:rPr>
        <w:t>Military unit 20926</w:t>
      </w:r>
      <w:r w:rsidR="00942BBA" w:rsidRPr="00942B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7449">
        <w:rPr>
          <w:rFonts w:ascii="Times New Roman" w:hAnsi="Times New Roman" w:cs="Times New Roman"/>
          <w:sz w:val="24"/>
          <w:szCs w:val="24"/>
          <w:lang w:val="en-US"/>
        </w:rPr>
        <w:t>Rostov-on-Don, Russia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Style w:val="FontStyle15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>Abstract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942BBA">
        <w:rPr>
          <w:rStyle w:val="FontStyle15"/>
          <w:b w:val="0"/>
          <w:i/>
          <w:sz w:val="24"/>
          <w:szCs w:val="24"/>
          <w:lang w:val="en-US"/>
        </w:rPr>
        <w:t>With use of the integrated principle of a maximum the new structure of feedback providing the effective solution of a problem of a phase auto-adjust of frequency is synthesized. Efficiency is understood that is a minimum capture time in the conditions of noise, in comparison with the decision on the basis of one-unit RC–filter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942BBA" w:rsidRDefault="00615F30" w:rsidP="00615F30">
      <w:pPr>
        <w:spacing w:after="0" w:line="240" w:lineRule="auto"/>
        <w:ind w:firstLine="709"/>
        <w:jc w:val="both"/>
        <w:rPr>
          <w:rStyle w:val="FontStyle15"/>
          <w:b w:val="0"/>
          <w:i/>
          <w:sz w:val="24"/>
          <w:szCs w:val="24"/>
          <w:lang w:val="en-US"/>
        </w:rPr>
      </w:pPr>
      <w:r w:rsidRPr="00A17449">
        <w:rPr>
          <w:rStyle w:val="FontStyle15"/>
          <w:i/>
          <w:sz w:val="24"/>
          <w:szCs w:val="24"/>
          <w:lang w:val="en-US"/>
        </w:rPr>
        <w:t xml:space="preserve">Keywords: </w:t>
      </w:r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structural </w:t>
      </w:r>
      <w:proofErr w:type="gramStart"/>
      <w:r w:rsidRPr="00942BBA">
        <w:rPr>
          <w:rStyle w:val="FontStyle15"/>
          <w:b w:val="0"/>
          <w:i/>
          <w:sz w:val="24"/>
          <w:szCs w:val="24"/>
          <w:lang w:val="en-US"/>
        </w:rPr>
        <w:t>synthesis,</w:t>
      </w:r>
      <w:proofErr w:type="gramEnd"/>
      <w:r w:rsidRPr="00942BBA">
        <w:rPr>
          <w:rStyle w:val="FontStyle15"/>
          <w:b w:val="0"/>
          <w:i/>
          <w:sz w:val="24"/>
          <w:szCs w:val="24"/>
          <w:lang w:val="en-US"/>
        </w:rPr>
        <w:t xml:space="preserve"> combined the principle of Maxi-</w:t>
      </w:r>
      <w:proofErr w:type="spellStart"/>
      <w:r w:rsidRPr="00942BBA">
        <w:rPr>
          <w:rStyle w:val="FontStyle15"/>
          <w:b w:val="0"/>
          <w:i/>
          <w:sz w:val="24"/>
          <w:szCs w:val="24"/>
          <w:lang w:val="en-US"/>
        </w:rPr>
        <w:t>muma</w:t>
      </w:r>
      <w:proofErr w:type="spellEnd"/>
      <w:r w:rsidRPr="00942BBA">
        <w:rPr>
          <w:rStyle w:val="FontStyle15"/>
          <w:b w:val="0"/>
          <w:i/>
          <w:sz w:val="24"/>
          <w:szCs w:val="24"/>
          <w:lang w:val="en-US"/>
        </w:rPr>
        <w:t>, phase-locked loop</w:t>
      </w:r>
      <w:r w:rsidR="00942BBA">
        <w:rPr>
          <w:rStyle w:val="FontStyle15"/>
          <w:b w:val="0"/>
          <w:i/>
          <w:sz w:val="24"/>
          <w:szCs w:val="24"/>
          <w:lang w:val="en-US"/>
        </w:rPr>
        <w:t>…</w:t>
      </w:r>
    </w:p>
    <w:p w:rsidR="00615F30" w:rsidRPr="00A17449" w:rsidRDefault="00615F30" w:rsidP="00615F3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A17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30" w:rsidRDefault="00615F30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449">
        <w:rPr>
          <w:rFonts w:ascii="Times New Roman" w:hAnsi="Times New Roman" w:cs="Times New Roman"/>
          <w:sz w:val="24"/>
          <w:szCs w:val="24"/>
        </w:rPr>
        <w:t xml:space="preserve">Система ФАПЧ (система фазовой автоподстройки частоты), является системой автоматического регулирования, частота настройки которой определяется частотой управляющего сигнала, а сигналом рассогласования является разность фаз управляющего сигнала и сигнала обратной связи. </w:t>
      </w:r>
    </w:p>
    <w:p w:rsidR="00942BBA" w:rsidRPr="00A17449" w:rsidRDefault="00942BBA" w:rsidP="0061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942BBA" w:rsidRPr="009406B2" w:rsidRDefault="00942BBA" w:rsidP="00942BBA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9406B2">
        <w:rPr>
          <w:rFonts w:ascii="Times New Roman" w:hAnsi="Times New Roman"/>
          <w:color w:val="auto"/>
          <w:sz w:val="24"/>
        </w:rPr>
        <w:t>Литература</w:t>
      </w:r>
    </w:p>
    <w:p w:rsidR="004860EB" w:rsidRDefault="00942BBA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301FF" w:rsidRDefault="008301FF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1FF" w:rsidRPr="005F7030" w:rsidRDefault="008301FF" w:rsidP="0083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1FF" w:rsidRPr="006C3E6B" w:rsidRDefault="008301FF" w:rsidP="008301FF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FF0000"/>
          <w:sz w:val="24"/>
          <w:szCs w:val="24"/>
        </w:rPr>
        <w:t>Пример № 3 (оформление списка литературы)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1FF" w:rsidRP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301FF" w:rsidRPr="005F7030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и технологии образования взрослых: проблема опережающего образования : сб. науч. тр. / Ин-т образования взрослых Рос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; под ред. А. Е. Марона. М.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ИОВ, 2007. 118 с.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Ковшиков В. А., Глухов В. П. Психолингвистика: теория речевой деятельности : учеб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педвузов.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Тверь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2006. 319 с. (Высшая школа).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Ефимова Т. Н.,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80–86.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Развитие научно-технического потенциала региона // Экономика с.-х. и перерабатывающих предприятий. 2007. № 3. С. 13–15; Его же. Подходы к оценке стоимости объектов Интеллектуальной собственности //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КрасГАУ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2006.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14. С. 42–46.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Эволюция движений в мужском классическом танце.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ГИТИС, 2006. 251 с.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Дирина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Право военнослужащих Российской Федерации на свободу ассоциаций // Военное право: сетевой журн. 2007. URL: </w:t>
      </w:r>
      <w:r w:rsidR="005F7030" w:rsidRPr="006C3E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http://www.voennoepravo.ru/node/2149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19.09.2007)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 животных Кирилла и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83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media generation, 2006.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(DVD-ROM).</w:t>
      </w:r>
    </w:p>
    <w:p w:rsid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5F7030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17705" w:rsidRDefault="00611922" w:rsidP="0061192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4 (оформление таблиц)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Результаты экспериментальных исследований, представленные в </w:t>
      </w:r>
      <w:r w:rsidRPr="00611922">
        <w:rPr>
          <w:rFonts w:ascii="Times New Roman" w:hAnsi="Times New Roman" w:cs="Times New Roman"/>
          <w:color w:val="FF0000"/>
          <w:sz w:val="24"/>
          <w:szCs w:val="24"/>
        </w:rPr>
        <w:t>таблице 1</w:t>
      </w:r>
      <w:r w:rsidRPr="00227B47">
        <w:rPr>
          <w:rFonts w:ascii="Times New Roman" w:hAnsi="Times New Roman" w:cs="Times New Roman"/>
          <w:sz w:val="24"/>
          <w:szCs w:val="24"/>
        </w:rPr>
        <w:t xml:space="preserve">, по определению массы жидкости, оставшейся на поверхности образцов после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виброабразивной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обработки показали, что толщиной жидкостной пленки, находящейся на поверхности, особым образом не зависит от марки и структуры металла, его твердости, от коэффициента поверхностного натяжения жидкости</w:t>
      </w:r>
      <w:proofErr w:type="gramStart"/>
      <w:r w:rsidRPr="00227B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27B47">
        <w:rPr>
          <w:rFonts w:ascii="Times New Roman" w:hAnsi="Times New Roman" w:cs="Times New Roman"/>
          <w:sz w:val="24"/>
          <w:szCs w:val="24"/>
        </w:rPr>
        <w:t xml:space="preserve"> и шероховатости поверхности и находится в пределах0,00006 – 0,007 мкм.</w:t>
      </w:r>
    </w:p>
    <w:p w:rsidR="00611922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 Результаты экспериментальных исследований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205"/>
        <w:gridCol w:w="1318"/>
        <w:gridCol w:w="1907"/>
        <w:gridCol w:w="1269"/>
        <w:gridCol w:w="1433"/>
      </w:tblGrid>
      <w:tr w:rsidR="00611922" w:rsidRPr="00227B47" w:rsidTr="000C43A0">
        <w:trPr>
          <w:trHeight w:val="608"/>
        </w:trPr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детали после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виброобработки</w:t>
            </w:r>
            <w:proofErr w:type="spell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СОЖ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Масса детали после просушки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поверхности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детали, мм</w:t>
            </w:r>
            <w:r w:rsidRPr="00227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Масса жидкости, </w:t>
            </w:r>
            <w:proofErr w:type="spell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Толщина пленки</w:t>
            </w:r>
          </w:p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жидкости, </w:t>
            </w: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33.3pt" o:ole="">
                  <v:imagedata r:id="rId5" o:title=""/>
                </v:shape>
                <o:OLEObject Type="Embed" ProgID="Equation.3" ShapeID="_x0000_i1025" DrawAspect="Content" ObjectID="_1535998974" r:id="rId6"/>
              </w:objec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26,697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26,5676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0,000068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ОЦС–5–5–5</w:t>
            </w:r>
          </w:p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30,2630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30,1248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0,1372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27B47">
              <w:rPr>
                <w:rFonts w:ascii="Times New Roman" w:hAnsi="Times New Roman" w:cs="Times New Roman"/>
                <w:sz w:val="24"/>
                <w:szCs w:val="24"/>
              </w:rPr>
              <w:t xml:space="preserve"> – 3 цинк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22,9026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22,7841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0,1185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0,000062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ЦВ – ОО – сплав цинка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29,9857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29,8522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0,1335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0,000070</w:t>
            </w:r>
          </w:p>
        </w:tc>
      </w:tr>
      <w:tr w:rsidR="00611922" w:rsidRPr="00227B47" w:rsidTr="000C43A0">
        <w:tc>
          <w:tcPr>
            <w:tcW w:w="1560" w:type="dxa"/>
          </w:tcPr>
          <w:p w:rsidR="00611922" w:rsidRPr="00227B47" w:rsidRDefault="00611922" w:rsidP="0061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АКЧ – алюминий</w:t>
            </w:r>
          </w:p>
        </w:tc>
        <w:tc>
          <w:tcPr>
            <w:tcW w:w="22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9,3148</w:t>
            </w:r>
          </w:p>
        </w:tc>
        <w:tc>
          <w:tcPr>
            <w:tcW w:w="132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9,1884</w:t>
            </w:r>
          </w:p>
        </w:tc>
        <w:tc>
          <w:tcPr>
            <w:tcW w:w="1907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26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0,1264</w:t>
            </w:r>
          </w:p>
        </w:tc>
        <w:tc>
          <w:tcPr>
            <w:tcW w:w="1442" w:type="dxa"/>
          </w:tcPr>
          <w:p w:rsidR="00611922" w:rsidRPr="00227B47" w:rsidRDefault="00611922" w:rsidP="00611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47">
              <w:rPr>
                <w:rFonts w:ascii="Times New Roman" w:hAnsi="Times New Roman" w:cs="Times New Roman"/>
                <w:sz w:val="24"/>
                <w:szCs w:val="24"/>
              </w:rPr>
              <w:t>0,000066</w:t>
            </w:r>
          </w:p>
        </w:tc>
      </w:tr>
    </w:tbl>
    <w:p w:rsidR="00611922" w:rsidRPr="00227B47" w:rsidRDefault="00611922" w:rsidP="00611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Default="0008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5D6" w:rsidRPr="005F7030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05F0E" w:rsidRDefault="000845D6" w:rsidP="000845D6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№ 5 (оформление рисунков, графиков)</w:t>
      </w:r>
    </w:p>
    <w:p w:rsidR="000845D6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Pr="00AC0E83">
        <w:rPr>
          <w:rFonts w:ascii="Times New Roman" w:hAnsi="Times New Roman" w:cs="Times New Roman"/>
          <w:color w:val="FF0000"/>
          <w:sz w:val="24"/>
          <w:szCs w:val="24"/>
        </w:rPr>
        <w:t xml:space="preserve">рисунка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 </w:t>
      </w:r>
      <w:r w:rsidRPr="00952C7A">
        <w:rPr>
          <w:rFonts w:ascii="Times New Roman" w:hAnsi="Times New Roman" w:cs="Times New Roman"/>
          <w:color w:val="FF0000"/>
          <w:sz w:val="24"/>
          <w:szCs w:val="24"/>
        </w:rPr>
        <w:t xml:space="preserve">формулы (9) </w:t>
      </w:r>
      <w:r w:rsidRPr="00227B47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свыше 20° приводит к сокращению продолжительности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вибропротирки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. При этом следует отметить, что значительное повышение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Т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усиливает гигроскопичность среды и обуславливает повышенное испарение жидкости.</w:t>
      </w:r>
    </w:p>
    <w:p w:rsidR="000845D6" w:rsidRPr="00227B47" w:rsidRDefault="000845D6" w:rsidP="0008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object w:dxaOrig="9540" w:dyaOrig="7590">
          <v:shape id="_x0000_i1026" type="#_x0000_t75" style="width:456.3pt;height:324.9pt" o:ole="">
            <v:imagedata r:id="rId7" o:title="" croptop="2937f" cropbottom="7343f" cropleft="1947f" cropright="1947f"/>
          </v:shape>
          <o:OLEObject Type="Embed" ProgID="Mathcad" ShapeID="_x0000_i1026" DrawAspect="Content" ObjectID="_1535998975" r:id="rId8"/>
        </w:objec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705">
        <w:rPr>
          <w:rFonts w:ascii="Times New Roman" w:hAnsi="Times New Roman" w:cs="Times New Roman"/>
          <w:color w:val="FF0000"/>
          <w:sz w:val="24"/>
          <w:szCs w:val="24"/>
        </w:rPr>
        <w:t xml:space="preserve">Рисунок 1 </w:t>
      </w:r>
      <w:r w:rsidRPr="00227B47">
        <w:rPr>
          <w:rFonts w:ascii="Times New Roman" w:hAnsi="Times New Roman" w:cs="Times New Roman"/>
          <w:sz w:val="24"/>
          <w:szCs w:val="24"/>
        </w:rPr>
        <w:t xml:space="preserve">– График зависимости коэффициента </w:t>
      </w:r>
      <w:proofErr w:type="spellStart"/>
      <w:r w:rsidRPr="00227B47">
        <w:rPr>
          <w:rFonts w:ascii="Times New Roman" w:hAnsi="Times New Roman" w:cs="Times New Roman"/>
          <w:sz w:val="24"/>
          <w:szCs w:val="24"/>
        </w:rPr>
        <w:t>K</w:t>
      </w:r>
      <w:r w:rsidRPr="00227B4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227B47">
        <w:rPr>
          <w:rFonts w:ascii="Times New Roman" w:hAnsi="Times New Roman" w:cs="Times New Roman"/>
          <w:sz w:val="24"/>
          <w:szCs w:val="24"/>
        </w:rPr>
        <w:t xml:space="preserve"> от температуры подогрева </w:t>
      </w:r>
    </w:p>
    <w:p w:rsidR="000845D6" w:rsidRPr="00227B47" w:rsidRDefault="000845D6" w:rsidP="0008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B47">
        <w:rPr>
          <w:rFonts w:ascii="Times New Roman" w:hAnsi="Times New Roman" w:cs="Times New Roman"/>
          <w:sz w:val="24"/>
          <w:szCs w:val="24"/>
        </w:rPr>
        <w:t>среды органического происхождения</w:t>
      </w:r>
    </w:p>
    <w:p w:rsidR="00611922" w:rsidRDefault="0061192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5F7030" w:rsidRDefault="003A051A" w:rsidP="003A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51A" w:rsidRPr="00217705" w:rsidRDefault="003A051A" w:rsidP="003A051A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217705">
        <w:rPr>
          <w:rFonts w:ascii="Times New Roman" w:hAnsi="Times New Roman" w:cs="Times New Roman"/>
          <w:b/>
          <w:color w:val="FF0000"/>
          <w:sz w:val="24"/>
          <w:szCs w:val="24"/>
        </w:rPr>
        <w:t>Пример № 6 (оформление формул)</w:t>
      </w:r>
    </w:p>
    <w:bookmarkEnd w:id="0"/>
    <w:p w:rsidR="001F0F28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28" w:rsidRPr="008B4B13" w:rsidRDefault="001F0F28" w:rsidP="001F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3A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B1013A">
        <w:rPr>
          <w:rFonts w:ascii="Times New Roman" w:hAnsi="Times New Roman" w:cs="Times New Roman"/>
          <w:sz w:val="24"/>
          <w:szCs w:val="24"/>
        </w:rPr>
        <w:t>коррекции погрешности измерений параметров объектов радиотехнических систем</w:t>
      </w:r>
      <w:proofErr w:type="gramEnd"/>
      <w:r w:rsidRPr="00B1013A">
        <w:rPr>
          <w:rFonts w:ascii="Times New Roman" w:hAnsi="Times New Roman" w:cs="Times New Roman"/>
          <w:bCs/>
          <w:sz w:val="24"/>
          <w:szCs w:val="24"/>
        </w:rPr>
        <w:t>.</w:t>
      </w:r>
      <w:r w:rsidRPr="008B4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sz w:val="24"/>
          <w:szCs w:val="24"/>
        </w:rPr>
        <w:t>Зависимость между входной и выходной величиной устройства преобразования измерительной информации задана в виде дифференциального уравнения Лагранжа второго рода [1</w:t>
      </w:r>
      <w:r w:rsidR="00FF56E4">
        <w:rPr>
          <w:rFonts w:ascii="Times New Roman" w:hAnsi="Times New Roman" w:cs="Times New Roman"/>
          <w:sz w:val="24"/>
          <w:szCs w:val="24"/>
        </w:rPr>
        <w:t>0,11</w:t>
      </w:r>
      <w:r w:rsidRPr="008B4B13">
        <w:rPr>
          <w:rFonts w:ascii="Times New Roman" w:hAnsi="Times New Roman" w:cs="Times New Roman"/>
          <w:sz w:val="24"/>
          <w:szCs w:val="24"/>
        </w:rPr>
        <w:t>]</w:t>
      </w:r>
      <w:r w:rsidR="00FF56E4">
        <w:rPr>
          <w:rFonts w:ascii="Times New Roman" w:hAnsi="Times New Roman" w:cs="Times New Roman"/>
          <w:sz w:val="24"/>
          <w:szCs w:val="24"/>
        </w:rPr>
        <w:t>:</w:t>
      </w:r>
    </w:p>
    <w:p w:rsidR="001F0F28" w:rsidRPr="008B4B13" w:rsidRDefault="00952C7A" w:rsidP="001F0F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position w:val="-40"/>
          <w:sz w:val="24"/>
          <w:szCs w:val="24"/>
        </w:rPr>
        <w:object w:dxaOrig="2340" w:dyaOrig="940">
          <v:shape id="_x0000_i1027" type="#_x0000_t75" style="width:108pt;height:44.1pt" o:ole="">
            <v:imagedata r:id="rId9" o:title=""/>
          </v:shape>
          <o:OLEObject Type="Embed" ProgID="Equation.3" ShapeID="_x0000_i1027" DrawAspect="Content" ObjectID="_1535998976" r:id="rId10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 </w:t>
      </w:r>
      <w:r w:rsidRPr="008B4B13">
        <w:rPr>
          <w:rFonts w:ascii="Times New Roman" w:hAnsi="Times New Roman" w:cs="Times New Roman"/>
          <w:position w:val="-12"/>
          <w:sz w:val="24"/>
          <w:szCs w:val="24"/>
        </w:rPr>
        <w:object w:dxaOrig="1660" w:dyaOrig="380">
          <v:shape id="_x0000_i1028" type="#_x0000_t75" style="width:78.3pt;height:17.1pt" o:ole="">
            <v:imagedata r:id="rId11" o:title=""/>
          </v:shape>
          <o:OLEObject Type="Embed" ProgID="Equation.3" ShapeID="_x0000_i1028" DrawAspect="Content" ObjectID="_1535998977" r:id="rId12"/>
        </w:object>
      </w:r>
      <w:r w:rsidR="001F0F28" w:rsidRPr="008B4B13">
        <w:rPr>
          <w:rFonts w:ascii="Times New Roman" w:hAnsi="Times New Roman" w:cs="Times New Roman"/>
          <w:sz w:val="24"/>
          <w:szCs w:val="24"/>
        </w:rPr>
        <w:t>,</w:t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sz w:val="24"/>
          <w:szCs w:val="24"/>
        </w:rPr>
        <w:tab/>
        <w:t>(1)</w:t>
      </w:r>
    </w:p>
    <w:p w:rsidR="00FF56E4" w:rsidRDefault="001F0F28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B13">
        <w:rPr>
          <w:rFonts w:ascii="Times New Roman" w:hAnsi="Times New Roman" w:cs="Times New Roman"/>
          <w:sz w:val="24"/>
          <w:szCs w:val="24"/>
        </w:rPr>
        <w:t xml:space="preserve">где </w:t>
      </w:r>
      <w:r w:rsidR="00FF56E4">
        <w:rPr>
          <w:rFonts w:ascii="Times New Roman" w:hAnsi="Times New Roman" w:cs="Times New Roman"/>
          <w:sz w:val="24"/>
          <w:szCs w:val="24"/>
        </w:rPr>
        <w:tab/>
      </w:r>
      <w:r w:rsidR="00952C7A" w:rsidRPr="008B4B13">
        <w:rPr>
          <w:rFonts w:ascii="Times New Roman" w:hAnsi="Times New Roman" w:cs="Times New Roman"/>
          <w:position w:val="-12"/>
          <w:sz w:val="24"/>
          <w:szCs w:val="24"/>
        </w:rPr>
        <w:object w:dxaOrig="1300" w:dyaOrig="360">
          <v:shape id="_x0000_i1029" type="#_x0000_t75" style="width:60.3pt;height:17.1pt" o:ole="">
            <v:imagedata r:id="rId13" o:title=""/>
          </v:shape>
          <o:OLEObject Type="Embed" ProgID="Equation.3" ShapeID="_x0000_i1029" DrawAspect="Content" ObjectID="_1535998978" r:id="rId14"/>
        </w:object>
      </w:r>
      <w:r w:rsidR="003A051A">
        <w:rPr>
          <w:rFonts w:ascii="Times New Roman" w:hAnsi="Times New Roman" w:cs="Times New Roman"/>
          <w:sz w:val="24"/>
          <w:szCs w:val="24"/>
        </w:rPr>
        <w:t xml:space="preserve"> – </w:t>
      </w:r>
      <w:r w:rsidRPr="008B4B13">
        <w:rPr>
          <w:rFonts w:ascii="Times New Roman" w:hAnsi="Times New Roman" w:cs="Times New Roman"/>
          <w:sz w:val="24"/>
          <w:szCs w:val="24"/>
        </w:rPr>
        <w:t xml:space="preserve">энергетическая характеристика, аналогичная кинетической энергии [1]; </w:t>
      </w:r>
    </w:p>
    <w:p w:rsidR="00FF56E4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6"/>
          <w:sz w:val="24"/>
          <w:szCs w:val="24"/>
        </w:rPr>
        <w:object w:dxaOrig="220" w:dyaOrig="240">
          <v:shape id="_x0000_i1030" type="#_x0000_t75" style="width:10.8pt;height:11.7pt" o:ole="">
            <v:imagedata r:id="rId15" o:title=""/>
          </v:shape>
          <o:OLEObject Type="Embed" ProgID="Equation.3" ShapeID="_x0000_i1030" DrawAspect="Content" ObjectID="_1535998979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 xml:space="preserve">входная величина, которая имеет смысл обобщенной силы, </w:t>
      </w:r>
    </w:p>
    <w:p w:rsidR="001F0F28" w:rsidRPr="008B4B13" w:rsidRDefault="00FF56E4" w:rsidP="00FF56E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F28" w:rsidRPr="008B4B13">
        <w:rPr>
          <w:rFonts w:ascii="Times New Roman" w:hAnsi="Times New Roman" w:cs="Times New Roman"/>
          <w:position w:val="-12"/>
          <w:sz w:val="24"/>
          <w:szCs w:val="24"/>
        </w:rPr>
        <w:object w:dxaOrig="240" w:dyaOrig="300">
          <v:shape id="_x0000_i1031" type="#_x0000_t75" style="width:11.7pt;height:15.3pt" o:ole="">
            <v:imagedata r:id="rId17" o:title=""/>
          </v:shape>
          <o:OLEObject Type="Embed" ProgID="Equation.3" ShapeID="_x0000_i1031" DrawAspect="Content" ObjectID="_153599898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0F28" w:rsidRPr="008B4B13">
        <w:rPr>
          <w:rFonts w:ascii="Times New Roman" w:hAnsi="Times New Roman" w:cs="Times New Roman"/>
          <w:sz w:val="24"/>
          <w:szCs w:val="24"/>
        </w:rPr>
        <w:t>выходная величина.</w:t>
      </w:r>
    </w:p>
    <w:p w:rsidR="001F0F28" w:rsidRPr="005F7030" w:rsidRDefault="001F0F28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0F28" w:rsidRPr="005F7030" w:rsidSect="005F7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0"/>
    <w:rsid w:val="00067DB6"/>
    <w:rsid w:val="000845D6"/>
    <w:rsid w:val="001F0F28"/>
    <w:rsid w:val="00205F0E"/>
    <w:rsid w:val="002061FF"/>
    <w:rsid w:val="00217705"/>
    <w:rsid w:val="00386F03"/>
    <w:rsid w:val="003A051A"/>
    <w:rsid w:val="004860EB"/>
    <w:rsid w:val="005E2147"/>
    <w:rsid w:val="005F7030"/>
    <w:rsid w:val="00611922"/>
    <w:rsid w:val="00615F30"/>
    <w:rsid w:val="006C3E6B"/>
    <w:rsid w:val="006F7472"/>
    <w:rsid w:val="008301FF"/>
    <w:rsid w:val="009406B2"/>
    <w:rsid w:val="00942BBA"/>
    <w:rsid w:val="00952C7A"/>
    <w:rsid w:val="00A44375"/>
    <w:rsid w:val="00AC0E83"/>
    <w:rsid w:val="00AD527D"/>
    <w:rsid w:val="00B06901"/>
    <w:rsid w:val="00B141ED"/>
    <w:rsid w:val="00CF5435"/>
    <w:rsid w:val="00E15C70"/>
    <w:rsid w:val="00E921FD"/>
    <w:rsid w:val="00FA0F7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Зая</cp:lastModifiedBy>
  <cp:revision>6</cp:revision>
  <dcterms:created xsi:type="dcterms:W3CDTF">2016-03-18T05:44:00Z</dcterms:created>
  <dcterms:modified xsi:type="dcterms:W3CDTF">2016-09-21T18:36:00Z</dcterms:modified>
</cp:coreProperties>
</file>